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A0" w:rsidRPr="00E87533" w:rsidRDefault="000475A0" w:rsidP="000475A0">
      <w:pPr>
        <w:rPr>
          <w:rFonts w:ascii="Arial" w:hAnsi="Arial" w:cs="Arial"/>
        </w:rPr>
      </w:pPr>
      <w:r w:rsidRPr="00E87533">
        <w:rPr>
          <w:rFonts w:ascii="Arial" w:hAnsi="Arial" w:cs="Arial"/>
        </w:rPr>
        <w:t xml:space="preserve">Название УМЦ </w:t>
      </w:r>
      <w:r w:rsidR="00BB68B4">
        <w:rPr>
          <w:rFonts w:ascii="Arial" w:hAnsi="Arial" w:cs="Arial"/>
        </w:rPr>
        <w:t>ООО</w:t>
      </w:r>
      <w:r w:rsidRPr="00E87533">
        <w:rPr>
          <w:rFonts w:ascii="Arial" w:hAnsi="Arial" w:cs="Arial"/>
        </w:rPr>
        <w:t xml:space="preserve"> </w:t>
      </w:r>
      <w:r w:rsidR="00B40831">
        <w:rPr>
          <w:rFonts w:ascii="Arial" w:hAnsi="Arial" w:cs="Arial"/>
        </w:rPr>
        <w:t>МИГ</w:t>
      </w:r>
      <w:r w:rsidRPr="00E87533">
        <w:rPr>
          <w:rFonts w:ascii="Arial" w:hAnsi="Arial" w:cs="Arial"/>
        </w:rPr>
        <w:t xml:space="preserve"> «Страхование</w:t>
      </w:r>
      <w:r w:rsidR="00B40831">
        <w:rPr>
          <w:rFonts w:ascii="Arial" w:hAnsi="Arial" w:cs="Arial"/>
        </w:rPr>
        <w:t xml:space="preserve"> сегодня</w:t>
      </w:r>
      <w:r w:rsidRPr="00E87533">
        <w:rPr>
          <w:rFonts w:ascii="Arial" w:hAnsi="Arial" w:cs="Arial"/>
        </w:rPr>
        <w:t>»</w:t>
      </w:r>
    </w:p>
    <w:p w:rsidR="000475A0" w:rsidRPr="00E87533" w:rsidRDefault="00B40831" w:rsidP="000475A0">
      <w:pPr>
        <w:rPr>
          <w:rFonts w:ascii="Arial" w:hAnsi="Arial" w:cs="Arial"/>
        </w:rPr>
      </w:pPr>
      <w:r>
        <w:rPr>
          <w:rFonts w:ascii="Arial" w:hAnsi="Arial" w:cs="Arial"/>
        </w:rPr>
        <w:t>УМЦ № 963</w:t>
      </w:r>
    </w:p>
    <w:p w:rsidR="000475A0" w:rsidRPr="00E87533" w:rsidRDefault="000475A0" w:rsidP="000475A0">
      <w:pPr>
        <w:rPr>
          <w:rFonts w:ascii="Arial" w:hAnsi="Arial" w:cs="Arial"/>
        </w:rPr>
      </w:pPr>
    </w:p>
    <w:p w:rsidR="006C56F1" w:rsidRDefault="000475A0" w:rsidP="000475A0">
      <w:pPr>
        <w:rPr>
          <w:rFonts w:ascii="Arial" w:hAnsi="Arial" w:cs="Arial"/>
          <w:b/>
        </w:rPr>
      </w:pPr>
      <w:r w:rsidRPr="00BB68B4"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0C620A" w:rsidRPr="00BB68B4">
        <w:rPr>
          <w:rFonts w:ascii="Arial" w:hAnsi="Arial" w:cs="Arial"/>
          <w:b/>
        </w:rPr>
        <w:t xml:space="preserve">           </w:t>
      </w:r>
      <w:r w:rsidRPr="00BB68B4">
        <w:rPr>
          <w:rFonts w:ascii="Arial" w:hAnsi="Arial" w:cs="Arial"/>
          <w:b/>
        </w:rPr>
        <w:t xml:space="preserve"> </w:t>
      </w:r>
      <w:r w:rsidRPr="00E87533">
        <w:rPr>
          <w:rFonts w:ascii="Arial" w:hAnsi="Arial" w:cs="Arial"/>
          <w:b/>
        </w:rPr>
        <w:t>ГРАФИК СЕМИНАРО</w:t>
      </w:r>
      <w:r w:rsidR="0095301A">
        <w:rPr>
          <w:rFonts w:ascii="Arial" w:hAnsi="Arial" w:cs="Arial"/>
          <w:b/>
        </w:rPr>
        <w:t>В</w:t>
      </w:r>
    </w:p>
    <w:p w:rsidR="006C56F1" w:rsidRPr="00B21D30" w:rsidRDefault="006C56F1" w:rsidP="009A6C35">
      <w:pPr>
        <w:pStyle w:val="3"/>
        <w:spacing w:after="60"/>
        <w:ind w:right="-425"/>
        <w:outlineLvl w:val="0"/>
        <w:rPr>
          <w:rFonts w:ascii="Arial" w:hAnsi="Arial" w:cs="Arial"/>
          <w:sz w:val="22"/>
          <w:szCs w:val="22"/>
        </w:rPr>
      </w:pPr>
      <w:r w:rsidRPr="00AA1399">
        <w:rPr>
          <w:rFonts w:ascii="Arial" w:hAnsi="Arial" w:cs="Arial"/>
          <w:caps/>
          <w:sz w:val="24"/>
          <w:szCs w:val="24"/>
        </w:rPr>
        <w:t>«</w:t>
      </w:r>
      <w:r w:rsidR="00B34F44" w:rsidRPr="00B34F44">
        <w:rPr>
          <w:rFonts w:ascii="Arial" w:hAnsi="Arial" w:cs="Arial"/>
          <w:sz w:val="22"/>
          <w:szCs w:val="22"/>
        </w:rPr>
        <w:t xml:space="preserve">Бухгалтерский  учет и бухгалтерская (финансовая) отчетность/ БФО страховщиков. </w:t>
      </w:r>
      <w:r w:rsidR="00B21D30" w:rsidRPr="00B21D30">
        <w:rPr>
          <w:rFonts w:ascii="Arial" w:hAnsi="Arial" w:cs="Arial"/>
          <w:sz w:val="22"/>
          <w:szCs w:val="22"/>
        </w:rPr>
        <w:t>Новые требования в свете Положений ЦБ РФ от 15 июня 2020 г. № 721-П  и № 722-П</w:t>
      </w:r>
      <w:r w:rsidRPr="00B21D30">
        <w:rPr>
          <w:rFonts w:ascii="Arial" w:hAnsi="Arial" w:cs="Arial"/>
          <w:sz w:val="22"/>
          <w:szCs w:val="22"/>
        </w:rPr>
        <w:t>»</w:t>
      </w:r>
    </w:p>
    <w:p w:rsidR="003D0798" w:rsidRPr="00B21D30" w:rsidRDefault="003D0798" w:rsidP="000475A0">
      <w:pPr>
        <w:rPr>
          <w:rFonts w:ascii="Arial" w:hAnsi="Arial" w:cs="Arial"/>
          <w:sz w:val="22"/>
          <w:szCs w:val="22"/>
        </w:rPr>
      </w:pPr>
    </w:p>
    <w:p w:rsidR="000475A0" w:rsidRPr="00B34F44" w:rsidRDefault="00B21D30" w:rsidP="000475A0">
      <w:pPr>
        <w:rPr>
          <w:rFonts w:ascii="Arial" w:hAnsi="Arial" w:cs="Arial"/>
        </w:rPr>
      </w:pPr>
      <w:r>
        <w:rPr>
          <w:rFonts w:ascii="Arial" w:hAnsi="Arial" w:cs="Arial"/>
        </w:rPr>
        <w:t>Сентябрь</w:t>
      </w:r>
      <w:r w:rsidR="008E5C83">
        <w:rPr>
          <w:rFonts w:ascii="Arial" w:hAnsi="Arial" w:cs="Arial"/>
        </w:rPr>
        <w:t xml:space="preserve"> </w:t>
      </w:r>
      <w:r w:rsidR="001C0C63">
        <w:rPr>
          <w:rFonts w:ascii="Arial" w:hAnsi="Arial" w:cs="Arial"/>
        </w:rPr>
        <w:t>2020</w:t>
      </w:r>
    </w:p>
    <w:p w:rsidR="000475A0" w:rsidRPr="00E87533" w:rsidRDefault="000475A0" w:rsidP="000475A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0620"/>
        <w:gridCol w:w="1839"/>
      </w:tblGrid>
      <w:tr w:rsidR="000475A0" w:rsidRPr="00E87533" w:rsidTr="00CC06D2">
        <w:tc>
          <w:tcPr>
            <w:tcW w:w="1080" w:type="dxa"/>
          </w:tcPr>
          <w:p w:rsidR="000475A0" w:rsidRPr="00E87533" w:rsidRDefault="000475A0" w:rsidP="00CC06D2">
            <w:pPr>
              <w:jc w:val="center"/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Дата семинара</w:t>
            </w:r>
          </w:p>
        </w:tc>
        <w:tc>
          <w:tcPr>
            <w:tcW w:w="10620" w:type="dxa"/>
          </w:tcPr>
          <w:p w:rsidR="000475A0" w:rsidRPr="00E87533" w:rsidRDefault="000475A0" w:rsidP="00CC06D2">
            <w:pPr>
              <w:jc w:val="center"/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Тема, лектор</w:t>
            </w:r>
          </w:p>
        </w:tc>
        <w:tc>
          <w:tcPr>
            <w:tcW w:w="1620" w:type="dxa"/>
          </w:tcPr>
          <w:p w:rsidR="000475A0" w:rsidRPr="00E87533" w:rsidRDefault="000475A0" w:rsidP="00CC06D2">
            <w:pPr>
              <w:jc w:val="center"/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Время и место</w:t>
            </w:r>
          </w:p>
        </w:tc>
      </w:tr>
      <w:tr w:rsidR="000475A0" w:rsidRPr="00E87533" w:rsidTr="00AA1399">
        <w:trPr>
          <w:trHeight w:val="699"/>
        </w:trPr>
        <w:tc>
          <w:tcPr>
            <w:tcW w:w="1080" w:type="dxa"/>
          </w:tcPr>
          <w:p w:rsidR="000475A0" w:rsidRPr="009A0552" w:rsidRDefault="000475A0" w:rsidP="001C0C63">
            <w:pPr>
              <w:rPr>
                <w:rFonts w:ascii="Arial" w:hAnsi="Arial" w:cs="Arial"/>
              </w:rPr>
            </w:pPr>
            <w:r w:rsidRPr="009A0552">
              <w:rPr>
                <w:rFonts w:ascii="Arial" w:hAnsi="Arial" w:cs="Arial"/>
              </w:rPr>
              <w:t>«</w:t>
            </w:r>
            <w:r w:rsidR="00B21D30">
              <w:rPr>
                <w:rFonts w:ascii="Arial" w:hAnsi="Arial" w:cs="Arial"/>
              </w:rPr>
              <w:t>29-30</w:t>
            </w:r>
            <w:r w:rsidR="008E5C83">
              <w:rPr>
                <w:rFonts w:ascii="Arial" w:hAnsi="Arial" w:cs="Arial"/>
              </w:rPr>
              <w:t xml:space="preserve">» </w:t>
            </w:r>
            <w:r w:rsidR="00B21D30">
              <w:rPr>
                <w:rFonts w:ascii="Arial" w:hAnsi="Arial" w:cs="Arial"/>
              </w:rPr>
              <w:t>сентября</w:t>
            </w:r>
            <w:r w:rsidR="00B426A7">
              <w:rPr>
                <w:rFonts w:ascii="Arial" w:hAnsi="Arial" w:cs="Arial"/>
              </w:rPr>
              <w:t xml:space="preserve"> </w:t>
            </w:r>
            <w:r w:rsidR="001C0C63">
              <w:rPr>
                <w:rFonts w:ascii="Arial" w:hAnsi="Arial" w:cs="Arial"/>
              </w:rPr>
              <w:t>2020</w:t>
            </w:r>
            <w:r w:rsidR="00B40831">
              <w:rPr>
                <w:rFonts w:ascii="Arial" w:hAnsi="Arial" w:cs="Arial"/>
              </w:rPr>
              <w:t xml:space="preserve"> </w:t>
            </w:r>
            <w:r w:rsidRPr="009A0552">
              <w:rPr>
                <w:rFonts w:ascii="Arial" w:hAnsi="Arial" w:cs="Arial"/>
              </w:rPr>
              <w:t>г.</w:t>
            </w:r>
          </w:p>
        </w:tc>
        <w:tc>
          <w:tcPr>
            <w:tcW w:w="10620" w:type="dxa"/>
          </w:tcPr>
          <w:p w:rsidR="00B21D30" w:rsidRDefault="00B21D30" w:rsidP="00B21D30">
            <w:pPr>
              <w:pStyle w:val="21"/>
              <w:rPr>
                <w:color w:val="333333"/>
                <w:lang w:val="ru-RU"/>
              </w:rPr>
            </w:pPr>
            <w:proofErr w:type="gramStart"/>
            <w:r w:rsidRPr="00B21D30">
              <w:rPr>
                <w:color w:val="000000"/>
                <w:kern w:val="36"/>
                <w:lang w:val="ru-RU"/>
              </w:rPr>
              <w:t>П</w:t>
            </w:r>
            <w:proofErr w:type="spellStart"/>
            <w:r w:rsidRPr="00B21D30">
              <w:rPr>
                <w:color w:val="000000"/>
                <w:kern w:val="36"/>
              </w:rPr>
              <w:t>оложения</w:t>
            </w:r>
            <w:proofErr w:type="spellEnd"/>
            <w:r w:rsidRPr="00B21D30">
              <w:rPr>
                <w:color w:val="000000"/>
                <w:kern w:val="36"/>
              </w:rPr>
              <w:t xml:space="preserve"> </w:t>
            </w:r>
            <w:r w:rsidRPr="00B21D30">
              <w:t xml:space="preserve">Банка России </w:t>
            </w:r>
            <w:r w:rsidRPr="00B21D30">
              <w:rPr>
                <w:color w:val="000000"/>
                <w:kern w:val="36"/>
              </w:rPr>
              <w:t>для реализации требований МСФО (IFRS) 17 «Договоры страхования»</w:t>
            </w:r>
            <w:r w:rsidRPr="00B21D30">
              <w:rPr>
                <w:color w:val="000000"/>
                <w:kern w:val="36"/>
                <w:lang w:val="ru-RU"/>
              </w:rPr>
              <w:t xml:space="preserve"> (</w:t>
            </w:r>
            <w:r w:rsidRPr="00B21D30">
              <w:rPr>
                <w:rFonts w:cs="Arial"/>
              </w:rPr>
              <w:t>от 15 июня 2020 г.</w:t>
            </w:r>
            <w:r w:rsidRPr="00B21D30">
              <w:rPr>
                <w:rFonts w:cs="Arial"/>
                <w:lang w:val="ru-RU"/>
              </w:rPr>
              <w:t>:</w:t>
            </w:r>
            <w:r w:rsidRPr="00B21D30">
              <w:rPr>
                <w:rFonts w:cs="Arial"/>
              </w:rPr>
              <w:t xml:space="preserve"> № 721-П “О порядке отражения на счетах бухгалтерского учета страховщиками договоров страхования жизни и договоров перестрахования жизни” </w:t>
            </w:r>
            <w:r w:rsidRPr="00B21D30">
              <w:rPr>
                <w:color w:val="333333"/>
                <w:lang w:val="ru-RU"/>
              </w:rPr>
              <w:t xml:space="preserve">и </w:t>
            </w:r>
            <w:r w:rsidRPr="00B21D30">
              <w:rPr>
                <w:rFonts w:cs="Arial"/>
              </w:rPr>
              <w:t>№ 722-П</w:t>
            </w:r>
            <w:r w:rsidRPr="008467B9">
              <w:rPr>
                <w:rFonts w:cs="Arial"/>
                <w:b/>
              </w:rPr>
              <w:t xml:space="preserve"> </w:t>
            </w:r>
            <w:r w:rsidRPr="008467B9">
              <w:rPr>
                <w:rFonts w:cs="Arial"/>
              </w:rPr>
              <w:t>“О порядке отражения на счетах бухгалтерского учета страховщиками договоров страхования иного, чем страхование жизни, договоров перестрахования иного, чем страхование жизни, и договоров обязательного медицинского страхования”</w:t>
            </w:r>
            <w:r w:rsidRPr="00D816F6">
              <w:rPr>
                <w:rFonts w:cs="Arial"/>
                <w:lang w:val="ru-RU"/>
              </w:rPr>
              <w:t>).</w:t>
            </w:r>
            <w:proofErr w:type="gramEnd"/>
            <w:r>
              <w:rPr>
                <w:rFonts w:cs="Arial"/>
                <w:b/>
                <w:lang w:val="ru-RU"/>
              </w:rPr>
              <w:t xml:space="preserve"> </w:t>
            </w:r>
            <w:r w:rsidRPr="001D1C85">
              <w:t>Изменение порядка составления бухгалтерской отчетности страховщиков и ОВС. Установление в соответствии с МСФО (IFRS) 17</w:t>
            </w:r>
            <w:r>
              <w:t xml:space="preserve"> </w:t>
            </w:r>
            <w:r w:rsidRPr="001D1C85">
              <w:t>новых принципов признания, оценки, представления и раскрытия договоров страхования. Учетные положения МСФО 17. Применение страховщиками МСФО (IFRS) 9. Отмена всех положений по бухгалтерскому учету по МСФО (IFRS)</w:t>
            </w:r>
            <w:r>
              <w:t xml:space="preserve"> </w:t>
            </w:r>
            <w:r w:rsidRPr="001D1C85">
              <w:t>4. (Указания Банка России).</w:t>
            </w:r>
            <w:r>
              <w:t xml:space="preserve"> Актуальные вопросы приведения Отраслевых С</w:t>
            </w:r>
            <w:r w:rsidRPr="001D1C85">
              <w:t>тандартов бухгалт</w:t>
            </w:r>
            <w:r>
              <w:t>ерского учета в соответствие с Федеральными С</w:t>
            </w:r>
            <w:r w:rsidRPr="001D1C85">
              <w:t>тандартами.</w:t>
            </w:r>
            <w:r>
              <w:rPr>
                <w:color w:val="333333"/>
                <w:lang w:val="ru-RU"/>
              </w:rPr>
              <w:t xml:space="preserve"> </w:t>
            </w:r>
            <w:r w:rsidRPr="00B21D30">
              <w:t xml:space="preserve">Обзор основных изменений в План счетов бухгалтерского учета </w:t>
            </w:r>
            <w:r w:rsidRPr="00B21D30">
              <w:rPr>
                <w:rStyle w:val="extended-textfull"/>
                <w:rFonts w:cs="Arial"/>
              </w:rPr>
              <w:t xml:space="preserve">в </w:t>
            </w:r>
            <w:proofErr w:type="spellStart"/>
            <w:r w:rsidRPr="00B21D30">
              <w:rPr>
                <w:rStyle w:val="extended-textfull"/>
                <w:rFonts w:cs="Arial"/>
              </w:rPr>
              <w:t>некредитных</w:t>
            </w:r>
            <w:proofErr w:type="spellEnd"/>
            <w:r w:rsidRPr="00B21D30">
              <w:rPr>
                <w:rStyle w:val="extended-textfull"/>
                <w:rFonts w:cs="Arial"/>
              </w:rPr>
              <w:t xml:space="preserve"> финансовых организациях </w:t>
            </w:r>
            <w:r w:rsidRPr="00B21D30">
              <w:t>в части счетов по отражению обязательств и активов по МСФО 17 (N 486-П и 713-П). Отмена на отражение на счетах бухгалтерского учета регуляторных резервов в соответствии с 713-П.</w:t>
            </w:r>
            <w:r>
              <w:rPr>
                <w:color w:val="333333"/>
                <w:lang w:val="ru-RU"/>
              </w:rPr>
              <w:t xml:space="preserve"> </w:t>
            </w:r>
            <w:r w:rsidRPr="00B21D30">
              <w:t xml:space="preserve">Комментарии к внесению изменений в Положение Банка России N 487-П (о доходах и расходах) ("Отраслевой стандарт бухгалтерского учета доходов, расходов и прочего совокупного дохода </w:t>
            </w:r>
            <w:proofErr w:type="spellStart"/>
            <w:r w:rsidRPr="00B21D30">
              <w:t>некредитных</w:t>
            </w:r>
            <w:proofErr w:type="spellEnd"/>
            <w:r w:rsidRPr="00B21D30">
              <w:t xml:space="preserve"> финансовых организаций").</w:t>
            </w:r>
          </w:p>
          <w:p w:rsidR="00B40831" w:rsidRPr="00B21D30" w:rsidRDefault="00B21D30" w:rsidP="00B21D30">
            <w:pPr>
              <w:pStyle w:val="21"/>
            </w:pPr>
            <w:r w:rsidRPr="001D1C85">
              <w:t xml:space="preserve">Разъяснения Банка России к применению 5419-П (Указание Банка России от 24 марта 2020г. “О порядке отражения на счетах бухгалтерского учета вложений в ценные бумаги (кроме векселей), оцениваемые по справедливой стоимости, отдельными </w:t>
            </w:r>
            <w:proofErr w:type="spellStart"/>
            <w:r w:rsidRPr="001D1C85">
              <w:t>некредитными</w:t>
            </w:r>
            <w:proofErr w:type="spellEnd"/>
            <w:r w:rsidRPr="001D1C85">
              <w:t xml:space="preserve"> финансовыми организациями»).</w:t>
            </w:r>
            <w:r>
              <w:rPr>
                <w:color w:val="333333"/>
                <w:lang w:val="ru-RU"/>
              </w:rPr>
              <w:t xml:space="preserve"> </w:t>
            </w:r>
            <w:r w:rsidRPr="001D1C85">
              <w:t>Обособленный учет по обязательным и добровольным видам страхования. Упрощенные способы бухгалтерского учета 492-П</w:t>
            </w:r>
            <w:r w:rsidR="00B34F44">
              <w:rPr>
                <w:rFonts w:cs="Arial"/>
              </w:rPr>
              <w:t>.</w:t>
            </w:r>
            <w:r>
              <w:rPr>
                <w:rFonts w:cs="Arial"/>
                <w:lang w:val="ru-RU"/>
              </w:rPr>
              <w:t xml:space="preserve"> </w:t>
            </w:r>
            <w:r w:rsidRPr="00B21D30">
              <w:t>Изменения с 2023г. в части отражения договоров страхования (отдельно по жизни и не жизни). Нормативные акты</w:t>
            </w:r>
            <w:r>
              <w:rPr>
                <w:lang w:val="ru-RU"/>
              </w:rPr>
              <w:t xml:space="preserve">. </w:t>
            </w:r>
            <w:r w:rsidRPr="00B21D30">
              <w:t>Счета для дополнительных резервов</w:t>
            </w:r>
            <w:r>
              <w:rPr>
                <w:lang w:val="ru-RU"/>
              </w:rPr>
              <w:t>.</w:t>
            </w:r>
            <w:r w:rsidRPr="002F048C">
              <w:t xml:space="preserve"> </w:t>
            </w:r>
            <w:r w:rsidRPr="002F048C">
              <w:t>Классификация договоров и модель оценки. Применение МСФО 9, 15 или 17. Учет обязательств по договорам страхования в зависимости от их классификации и модели оценки.</w:t>
            </w:r>
            <w:bookmarkStart w:id="0" w:name="_GoBack"/>
            <w:bookmarkEnd w:id="0"/>
          </w:p>
          <w:p w:rsidR="002F3119" w:rsidRPr="001C0C63" w:rsidRDefault="002F3119" w:rsidP="009A6C35">
            <w:pPr>
              <w:jc w:val="both"/>
              <w:rPr>
                <w:rFonts w:ascii="Arial" w:hAnsi="Arial" w:cs="Arial"/>
              </w:rPr>
            </w:pPr>
          </w:p>
          <w:p w:rsidR="00AA1399" w:rsidRPr="009A6C35" w:rsidRDefault="00653CCF" w:rsidP="009A6C35">
            <w:pPr>
              <w:jc w:val="both"/>
              <w:rPr>
                <w:rFonts w:ascii="Arial" w:hAnsi="Arial" w:cs="Arial"/>
              </w:rPr>
            </w:pPr>
            <w:r w:rsidRPr="00B426A7">
              <w:rPr>
                <w:rFonts w:ascii="Arial" w:hAnsi="Arial" w:cs="Arial"/>
              </w:rPr>
              <w:t>Представитель Банка России</w:t>
            </w:r>
          </w:p>
        </w:tc>
        <w:tc>
          <w:tcPr>
            <w:tcW w:w="1620" w:type="dxa"/>
          </w:tcPr>
          <w:p w:rsidR="000475A0" w:rsidRPr="00E87533" w:rsidRDefault="000475A0" w:rsidP="00CC06D2">
            <w:pPr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Москва,</w:t>
            </w:r>
          </w:p>
          <w:p w:rsidR="000475A0" w:rsidRPr="00E87533" w:rsidRDefault="000475A0" w:rsidP="00CC06D2">
            <w:pPr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 xml:space="preserve">ул. </w:t>
            </w:r>
            <w:proofErr w:type="spellStart"/>
            <w:r w:rsidRPr="00E87533">
              <w:rPr>
                <w:rFonts w:ascii="Arial" w:hAnsi="Arial" w:cs="Arial"/>
              </w:rPr>
              <w:t>Маломосковская</w:t>
            </w:r>
            <w:proofErr w:type="spellEnd"/>
            <w:r w:rsidRPr="00E87533">
              <w:rPr>
                <w:rFonts w:ascii="Arial" w:hAnsi="Arial" w:cs="Arial"/>
              </w:rPr>
              <w:t>, д.10</w:t>
            </w:r>
          </w:p>
        </w:tc>
      </w:tr>
    </w:tbl>
    <w:p w:rsidR="000475A0" w:rsidRPr="00E87533" w:rsidRDefault="000475A0" w:rsidP="000475A0">
      <w:pPr>
        <w:rPr>
          <w:rFonts w:ascii="Arial" w:hAnsi="Arial" w:cs="Arial"/>
        </w:rPr>
      </w:pPr>
    </w:p>
    <w:p w:rsidR="000475A0" w:rsidRPr="006C469F" w:rsidRDefault="006E13E6" w:rsidP="000475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Контактное лицо      </w:t>
      </w:r>
      <w:proofErr w:type="spellStart"/>
      <w:r w:rsidR="00D04C82">
        <w:rPr>
          <w:rFonts w:ascii="Arial" w:hAnsi="Arial" w:cs="Arial"/>
        </w:rPr>
        <w:t>Рыболовова</w:t>
      </w:r>
      <w:proofErr w:type="spellEnd"/>
      <w:r w:rsidR="00D04C82">
        <w:rPr>
          <w:rFonts w:ascii="Arial" w:hAnsi="Arial" w:cs="Arial"/>
        </w:rPr>
        <w:t xml:space="preserve"> Н.В.</w:t>
      </w:r>
      <w:r w:rsidR="000475A0" w:rsidRPr="00E87533">
        <w:rPr>
          <w:rFonts w:ascii="Arial" w:hAnsi="Arial" w:cs="Arial"/>
        </w:rPr>
        <w:t xml:space="preserve">. </w:t>
      </w:r>
      <w:r w:rsidR="0095301A" w:rsidRPr="00E87533">
        <w:rPr>
          <w:rFonts w:ascii="Arial" w:hAnsi="Arial" w:cs="Arial"/>
        </w:rPr>
        <w:t xml:space="preserve">Тел. </w:t>
      </w:r>
      <w:r>
        <w:rPr>
          <w:rFonts w:ascii="Arial" w:hAnsi="Arial" w:cs="Arial"/>
        </w:rPr>
        <w:t xml:space="preserve"> 8495-682-64-53</w:t>
      </w:r>
      <w:r w:rsidR="00D04C82">
        <w:rPr>
          <w:rFonts w:ascii="Arial" w:hAnsi="Arial" w:cs="Arial"/>
        </w:rPr>
        <w:t xml:space="preserve"> (103</w:t>
      </w:r>
      <w:r>
        <w:rPr>
          <w:rFonts w:ascii="Arial" w:hAnsi="Arial" w:cs="Arial"/>
        </w:rPr>
        <w:t>)</w:t>
      </w:r>
    </w:p>
    <w:sectPr w:rsidR="000475A0" w:rsidRPr="006C469F" w:rsidSect="00CC06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5A0"/>
    <w:rsid w:val="000475A0"/>
    <w:rsid w:val="00057679"/>
    <w:rsid w:val="000C12A5"/>
    <w:rsid w:val="000C620A"/>
    <w:rsid w:val="000C7548"/>
    <w:rsid w:val="001C0C63"/>
    <w:rsid w:val="001E00A3"/>
    <w:rsid w:val="001F0DF0"/>
    <w:rsid w:val="0026736E"/>
    <w:rsid w:val="0029387B"/>
    <w:rsid w:val="002E7CFB"/>
    <w:rsid w:val="002F3119"/>
    <w:rsid w:val="00342D16"/>
    <w:rsid w:val="00360A7C"/>
    <w:rsid w:val="003D0798"/>
    <w:rsid w:val="00442BF1"/>
    <w:rsid w:val="00464E22"/>
    <w:rsid w:val="0049040A"/>
    <w:rsid w:val="004A2003"/>
    <w:rsid w:val="004C688D"/>
    <w:rsid w:val="005044E6"/>
    <w:rsid w:val="00543073"/>
    <w:rsid w:val="00565DA9"/>
    <w:rsid w:val="00570B0B"/>
    <w:rsid w:val="00586D15"/>
    <w:rsid w:val="005E6853"/>
    <w:rsid w:val="00653CCF"/>
    <w:rsid w:val="00665316"/>
    <w:rsid w:val="006C56F1"/>
    <w:rsid w:val="006E13E6"/>
    <w:rsid w:val="006F727F"/>
    <w:rsid w:val="007044C2"/>
    <w:rsid w:val="00710D92"/>
    <w:rsid w:val="007E52F9"/>
    <w:rsid w:val="007F2CEE"/>
    <w:rsid w:val="008170EB"/>
    <w:rsid w:val="00870DE1"/>
    <w:rsid w:val="008E1063"/>
    <w:rsid w:val="008E5C83"/>
    <w:rsid w:val="0095301A"/>
    <w:rsid w:val="009800AC"/>
    <w:rsid w:val="00980994"/>
    <w:rsid w:val="0098275A"/>
    <w:rsid w:val="009A0552"/>
    <w:rsid w:val="009A6C35"/>
    <w:rsid w:val="009F5411"/>
    <w:rsid w:val="00A032E2"/>
    <w:rsid w:val="00A0408C"/>
    <w:rsid w:val="00A37B89"/>
    <w:rsid w:val="00A73540"/>
    <w:rsid w:val="00A93600"/>
    <w:rsid w:val="00AA1399"/>
    <w:rsid w:val="00AB4391"/>
    <w:rsid w:val="00AE7168"/>
    <w:rsid w:val="00AF1EA1"/>
    <w:rsid w:val="00B21D30"/>
    <w:rsid w:val="00B34F44"/>
    <w:rsid w:val="00B40831"/>
    <w:rsid w:val="00B426A7"/>
    <w:rsid w:val="00B51DCF"/>
    <w:rsid w:val="00B839E1"/>
    <w:rsid w:val="00BB68B4"/>
    <w:rsid w:val="00C104C7"/>
    <w:rsid w:val="00C15685"/>
    <w:rsid w:val="00C17346"/>
    <w:rsid w:val="00C826A8"/>
    <w:rsid w:val="00C93029"/>
    <w:rsid w:val="00CA6B41"/>
    <w:rsid w:val="00CB1D54"/>
    <w:rsid w:val="00CC06D2"/>
    <w:rsid w:val="00D04C82"/>
    <w:rsid w:val="00D61CD5"/>
    <w:rsid w:val="00D80F31"/>
    <w:rsid w:val="00DA0E9D"/>
    <w:rsid w:val="00DA73CD"/>
    <w:rsid w:val="00DF611C"/>
    <w:rsid w:val="00E64701"/>
    <w:rsid w:val="00E87533"/>
    <w:rsid w:val="00EA29C6"/>
    <w:rsid w:val="00F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A0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3D07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75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47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75A0"/>
    <w:rPr>
      <w:b/>
      <w:bCs/>
    </w:rPr>
  </w:style>
  <w:style w:type="paragraph" w:styleId="a4">
    <w:name w:val="Normal (Web)"/>
    <w:basedOn w:val="a"/>
    <w:rsid w:val="004A200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9827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8275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79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uiPriority w:val="99"/>
    <w:unhideWhenUsed/>
    <w:rsid w:val="00BB68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68B4"/>
    <w:rPr>
      <w:rFonts w:ascii="Times New Roman" w:eastAsia="Times New Roman" w:hAnsi="Times New Roman"/>
      <w:sz w:val="16"/>
      <w:szCs w:val="16"/>
    </w:rPr>
  </w:style>
  <w:style w:type="character" w:customStyle="1" w:styleId="itemtitlepart1">
    <w:name w:val="item_title_part1"/>
    <w:rsid w:val="009F5411"/>
  </w:style>
  <w:style w:type="character" w:customStyle="1" w:styleId="itemtitlepart2">
    <w:name w:val="item_title_part2"/>
    <w:rsid w:val="009F5411"/>
  </w:style>
  <w:style w:type="paragraph" w:customStyle="1" w:styleId="db9fe9049761426654245bb2dd862eecmsonormal">
    <w:name w:val="db9fe9049761426654245bb2dd862eecmsonormal"/>
    <w:basedOn w:val="a"/>
    <w:rsid w:val="002F31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_Таблица выделение"/>
    <w:basedOn w:val="a"/>
    <w:link w:val="12"/>
    <w:qFormat/>
    <w:rsid w:val="001C0C63"/>
    <w:pPr>
      <w:spacing w:before="80" w:after="20"/>
      <w:ind w:left="57" w:right="57"/>
      <w:jc w:val="both"/>
    </w:pPr>
    <w:rPr>
      <w:rFonts w:ascii="Arial" w:hAnsi="Arial"/>
      <w:b/>
    </w:rPr>
  </w:style>
  <w:style w:type="character" w:customStyle="1" w:styleId="12">
    <w:name w:val="1_Таблица выделение Знак"/>
    <w:link w:val="11"/>
    <w:rsid w:val="001C0C63"/>
    <w:rPr>
      <w:rFonts w:ascii="Arial" w:eastAsia="Times New Roman" w:hAnsi="Arial"/>
      <w:b/>
    </w:rPr>
  </w:style>
  <w:style w:type="paragraph" w:customStyle="1" w:styleId="21">
    <w:name w:val="2_таблица текст"/>
    <w:basedOn w:val="a"/>
    <w:link w:val="22"/>
    <w:qFormat/>
    <w:rsid w:val="00B21D30"/>
    <w:pPr>
      <w:spacing w:before="20" w:after="80"/>
      <w:ind w:left="57" w:right="57"/>
      <w:jc w:val="both"/>
    </w:pPr>
    <w:rPr>
      <w:rFonts w:ascii="Arial" w:hAnsi="Arial"/>
      <w:bCs/>
      <w:lang w:val="x-none" w:eastAsia="x-none"/>
    </w:rPr>
  </w:style>
  <w:style w:type="character" w:customStyle="1" w:styleId="22">
    <w:name w:val="2_таблица текст Знак"/>
    <w:link w:val="21"/>
    <w:rsid w:val="00B21D30"/>
    <w:rPr>
      <w:rFonts w:ascii="Arial" w:eastAsia="Times New Roman" w:hAnsi="Arial"/>
      <w:bCs/>
      <w:lang w:val="x-none" w:eastAsia="x-none"/>
    </w:rPr>
  </w:style>
  <w:style w:type="character" w:customStyle="1" w:styleId="extended-textfull">
    <w:name w:val="extended-text__full"/>
    <w:rsid w:val="00B21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skrupejnikova</dc:creator>
  <cp:keywords/>
  <dc:description/>
  <cp:lastModifiedBy>Rybolovova Natalya</cp:lastModifiedBy>
  <cp:revision>22</cp:revision>
  <dcterms:created xsi:type="dcterms:W3CDTF">2016-05-24T09:53:00Z</dcterms:created>
  <dcterms:modified xsi:type="dcterms:W3CDTF">2020-09-14T08:18:00Z</dcterms:modified>
</cp:coreProperties>
</file>